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CE122">
      <w:pPr>
        <w:spacing w:beforeLines="0" w:line="360" w:lineRule="auto"/>
        <w:jc w:val="center"/>
        <w:rPr>
          <w:rFonts w:hint="default" w:ascii="Times New Roman" w:hAnsi="Times New Roman" w:eastAsia="宋体" w:cs="Times New Roman"/>
          <w:b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证券代码</w:t>
      </w:r>
      <w:r>
        <w:rPr>
          <w:rFonts w:hint="default" w:ascii="Times New Roman" w:hAnsi="Times New Roman" w:cs="Times New Roman"/>
          <w:b/>
          <w:sz w:val="24"/>
          <w:lang w:eastAsia="zh-CN"/>
        </w:rPr>
        <w:t>：</w:t>
      </w:r>
      <w:r>
        <w:rPr>
          <w:rFonts w:hint="default" w:ascii="Times New Roman" w:hAnsi="Times New Roman" w:cs="Times New Roman"/>
          <w:b/>
          <w:sz w:val="24"/>
        </w:rPr>
        <w:t>002958           证券简称</w:t>
      </w:r>
      <w:r>
        <w:rPr>
          <w:rFonts w:hint="default" w:ascii="Times New Roman" w:hAnsi="Times New Roman" w:cs="Times New Roman"/>
          <w:b/>
          <w:sz w:val="24"/>
          <w:lang w:eastAsia="zh-CN"/>
        </w:rPr>
        <w:t>：</w:t>
      </w:r>
      <w:r>
        <w:rPr>
          <w:rFonts w:hint="default" w:ascii="Times New Roman" w:hAnsi="Times New Roman" w:cs="Times New Roman"/>
          <w:b/>
          <w:sz w:val="24"/>
        </w:rPr>
        <w:t xml:space="preserve">青农商行        </w:t>
      </w:r>
      <w:r>
        <w:rPr>
          <w:rFonts w:hint="default" w:ascii="Times New Roman" w:hAnsi="Times New Roman" w:cs="Times New Roman"/>
          <w:b/>
          <w:sz w:val="24"/>
          <w:highlight w:val="none"/>
        </w:rPr>
        <w:t>公告编号</w:t>
      </w:r>
      <w:r>
        <w:rPr>
          <w:rFonts w:hint="default" w:ascii="Times New Roman" w:hAnsi="Times New Roman" w:cs="Times New Roman"/>
          <w:b/>
          <w:sz w:val="24"/>
          <w:highlight w:val="none"/>
          <w:lang w:eastAsia="zh-CN"/>
        </w:rPr>
        <w:t>：</w:t>
      </w:r>
      <w:r>
        <w:rPr>
          <w:rFonts w:hint="default" w:ascii="Times New Roman" w:hAnsi="Times New Roman" w:cs="Times New Roman"/>
          <w:b/>
          <w:sz w:val="24"/>
          <w:highlight w:val="none"/>
        </w:rPr>
        <w:t>202</w:t>
      </w:r>
      <w:r>
        <w:rPr>
          <w:rFonts w:hint="eastAsia" w:cs="Times New Roman"/>
          <w:b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sz w:val="24"/>
          <w:highlight w:val="none"/>
        </w:rPr>
        <w:t>-0</w:t>
      </w:r>
      <w:r>
        <w:rPr>
          <w:rFonts w:hint="eastAsia" w:cs="Times New Roman"/>
          <w:b/>
          <w:sz w:val="24"/>
          <w:highlight w:val="none"/>
          <w:lang w:val="en-US" w:eastAsia="zh-CN"/>
        </w:rPr>
        <w:t>5</w:t>
      </w:r>
      <w:r>
        <w:rPr>
          <w:rFonts w:hint="eastAsia" w:cs="Times New Roman"/>
          <w:b/>
          <w:sz w:val="24"/>
          <w:highlight w:val="none"/>
          <w:lang w:val="en-US" w:eastAsia="zh-CN"/>
        </w:rPr>
        <w:t>0</w:t>
      </w:r>
    </w:p>
    <w:p w14:paraId="05E4B9BC">
      <w:pPr>
        <w:spacing w:beforeLines="0" w:line="360" w:lineRule="auto"/>
        <w:ind w:firstLine="241" w:firstLineChars="100"/>
        <w:jc w:val="both"/>
        <w:rPr>
          <w:rFonts w:hint="eastAsia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转债代码</w:t>
      </w:r>
      <w:r>
        <w:rPr>
          <w:rFonts w:hint="default" w:ascii="Times New Roman" w:hAnsi="Times New Roman" w:cs="Times New Roman"/>
          <w:b/>
          <w:sz w:val="24"/>
          <w:lang w:eastAsia="zh-CN"/>
        </w:rPr>
        <w:t>：</w:t>
      </w:r>
      <w:r>
        <w:rPr>
          <w:rFonts w:hint="default" w:ascii="Times New Roman" w:hAnsi="Times New Roman" w:cs="Times New Roman"/>
          <w:b/>
          <w:sz w:val="24"/>
        </w:rPr>
        <w:t>128129           转债简称</w:t>
      </w:r>
      <w:r>
        <w:rPr>
          <w:rFonts w:hint="default" w:ascii="Times New Roman" w:hAnsi="Times New Roman" w:cs="Times New Roman"/>
          <w:b/>
          <w:sz w:val="24"/>
          <w:lang w:eastAsia="zh-CN"/>
        </w:rPr>
        <w:t>：</w:t>
      </w:r>
      <w:r>
        <w:rPr>
          <w:rFonts w:hint="default" w:ascii="Times New Roman" w:hAnsi="Times New Roman" w:cs="Times New Roman"/>
          <w:b/>
          <w:sz w:val="24"/>
        </w:rPr>
        <w:t>青农转债</w:t>
      </w:r>
    </w:p>
    <w:p w14:paraId="3FDBBDF0">
      <w:pPr>
        <w:spacing w:beforeLines="0" w:line="360" w:lineRule="auto"/>
        <w:rPr>
          <w:b/>
          <w:sz w:val="24"/>
        </w:rPr>
      </w:pPr>
    </w:p>
    <w:p w14:paraId="06A22689">
      <w:pPr>
        <w:spacing w:beforeLines="0" w:line="360" w:lineRule="auto"/>
        <w:rPr>
          <w:b/>
          <w:sz w:val="24"/>
        </w:rPr>
      </w:pPr>
    </w:p>
    <w:p w14:paraId="2B2AC617">
      <w:pPr>
        <w:spacing w:beforeLines="0" w:line="360" w:lineRule="auto"/>
        <w:jc w:val="center"/>
        <w:rPr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t>青岛农村商业银行股份有限公司</w:t>
      </w:r>
    </w:p>
    <w:p w14:paraId="7007C437">
      <w:pPr>
        <w:spacing w:beforeLines="0" w:line="360" w:lineRule="auto"/>
        <w:jc w:val="center"/>
        <w:rPr>
          <w:rFonts w:hAnsi="宋体"/>
          <w:b/>
          <w:sz w:val="36"/>
          <w:szCs w:val="36"/>
        </w:rPr>
      </w:pPr>
      <w:r>
        <w:rPr>
          <w:rFonts w:hint="eastAsia" w:hAnsi="宋体"/>
          <w:b/>
          <w:sz w:val="36"/>
          <w:szCs w:val="36"/>
        </w:rPr>
        <w:t>第</w:t>
      </w:r>
      <w:r>
        <w:rPr>
          <w:rFonts w:hint="eastAsia" w:hAnsi="宋体"/>
          <w:b/>
          <w:sz w:val="36"/>
          <w:szCs w:val="36"/>
          <w:lang w:val="en-US" w:eastAsia="zh-CN"/>
        </w:rPr>
        <w:t>五</w:t>
      </w:r>
      <w:r>
        <w:rPr>
          <w:rFonts w:hint="eastAsia" w:hAnsi="宋体"/>
          <w:b/>
          <w:sz w:val="36"/>
          <w:szCs w:val="36"/>
        </w:rPr>
        <w:t>届</w:t>
      </w:r>
      <w:r>
        <w:rPr>
          <w:rFonts w:hint="eastAsia" w:hAnsi="宋体"/>
          <w:b/>
          <w:sz w:val="36"/>
          <w:szCs w:val="36"/>
          <w:lang w:val="en-US" w:eastAsia="zh-CN"/>
        </w:rPr>
        <w:t>监</w:t>
      </w:r>
      <w:r>
        <w:rPr>
          <w:rFonts w:hint="eastAsia" w:hAnsi="宋体"/>
          <w:b/>
          <w:sz w:val="36"/>
          <w:szCs w:val="36"/>
        </w:rPr>
        <w:t>事会第</w:t>
      </w:r>
      <w:r>
        <w:rPr>
          <w:rFonts w:hint="eastAsia" w:hAnsi="宋体"/>
          <w:b/>
          <w:sz w:val="36"/>
          <w:szCs w:val="36"/>
          <w:lang w:val="en-US" w:eastAsia="zh-CN"/>
        </w:rPr>
        <w:t>六</w:t>
      </w:r>
      <w:r>
        <w:rPr>
          <w:rFonts w:hint="eastAsia" w:hAnsi="宋体"/>
          <w:b/>
          <w:sz w:val="36"/>
          <w:szCs w:val="36"/>
        </w:rPr>
        <w:t>次</w:t>
      </w:r>
      <w:r>
        <w:rPr>
          <w:rFonts w:hint="eastAsia" w:hAnsi="宋体"/>
          <w:b/>
          <w:sz w:val="36"/>
          <w:szCs w:val="36"/>
          <w:lang w:val="en-US" w:eastAsia="zh-CN"/>
        </w:rPr>
        <w:t>临时</w:t>
      </w:r>
      <w:r>
        <w:rPr>
          <w:rFonts w:hint="eastAsia" w:hAnsi="宋体"/>
          <w:b/>
          <w:sz w:val="36"/>
          <w:szCs w:val="36"/>
        </w:rPr>
        <w:t>会议决议公告</w:t>
      </w:r>
    </w:p>
    <w:p w14:paraId="038B9895">
      <w:pPr>
        <w:spacing w:beforeLines="0" w:line="360" w:lineRule="auto"/>
        <w:jc w:val="center"/>
        <w:rPr>
          <w:b/>
          <w:sz w:val="24"/>
        </w:rPr>
      </w:pPr>
    </w:p>
    <w:p w14:paraId="592232AB">
      <w:pPr>
        <w:spacing w:beforeLines="0" w:line="360" w:lineRule="auto"/>
        <w:ind w:firstLine="480"/>
        <w:rPr>
          <w:b/>
          <w:sz w:val="24"/>
        </w:rPr>
      </w:pPr>
      <w:r>
        <w:rPr>
          <w:b/>
          <w:sz w:val="24"/>
        </w:rPr>
        <w:t>本行及</w:t>
      </w:r>
      <w:r>
        <w:rPr>
          <w:rFonts w:hint="eastAsia"/>
          <w:b/>
          <w:sz w:val="24"/>
          <w:lang w:eastAsia="zh-CN"/>
        </w:rPr>
        <w:t>监事会</w:t>
      </w:r>
      <w:r>
        <w:rPr>
          <w:b/>
          <w:sz w:val="24"/>
        </w:rPr>
        <w:t>全体成员保证公告内容的真实、准确和完整，没有虚假记载、误导性陈述或者重大遗漏。</w:t>
      </w:r>
    </w:p>
    <w:p w14:paraId="6983A62C">
      <w:pPr>
        <w:spacing w:beforeLines="0" w:line="360" w:lineRule="auto"/>
        <w:ind w:firstLine="480"/>
        <w:rPr>
          <w:rFonts w:hint="eastAsia"/>
          <w:color w:val="000000"/>
          <w:sz w:val="24"/>
        </w:rPr>
      </w:pPr>
    </w:p>
    <w:p w14:paraId="667851B9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青岛农村商业银行股份有</w:t>
      </w:r>
      <w:bookmarkStart w:id="0" w:name="_GoBack"/>
      <w:bookmarkEnd w:id="0"/>
      <w:r>
        <w:rPr>
          <w:rFonts w:hint="eastAsia" w:ascii="宋体" w:hAnsi="宋体" w:eastAsia="宋体" w:cs="宋体"/>
        </w:rPr>
        <w:t>限公司（以下简称本行）第</w:t>
      </w:r>
      <w:r>
        <w:rPr>
          <w:rFonts w:hint="eastAsia" w:ascii="宋体" w:hAnsi="宋体" w:eastAsia="宋体" w:cs="宋体"/>
          <w:lang w:val="en-US" w:eastAsia="zh-CN"/>
        </w:rPr>
        <w:t>五</w:t>
      </w:r>
      <w:r>
        <w:rPr>
          <w:rFonts w:hint="eastAsia" w:ascii="宋体" w:hAnsi="宋体" w:eastAsia="宋体" w:cs="宋体"/>
        </w:rPr>
        <w:t>届监事会第</w:t>
      </w:r>
      <w:r>
        <w:rPr>
          <w:rFonts w:hint="eastAsia" w:ascii="宋体" w:hAnsi="宋体" w:eastAsia="宋体" w:cs="宋体"/>
          <w:lang w:val="en-US" w:eastAsia="zh-CN"/>
        </w:rPr>
        <w:t>六</w:t>
      </w:r>
      <w:r>
        <w:rPr>
          <w:rFonts w:hint="eastAsia" w:ascii="宋体" w:hAnsi="宋体" w:eastAsia="宋体" w:cs="宋体"/>
          <w:lang w:eastAsia="zh-CN"/>
        </w:rPr>
        <w:t>次</w:t>
      </w:r>
      <w:r>
        <w:rPr>
          <w:rFonts w:hint="eastAsia" w:ascii="宋体" w:hAnsi="宋体" w:eastAsia="宋体" w:cs="宋体"/>
        </w:rPr>
        <w:t>临时会议于</w:t>
      </w:r>
      <w:r>
        <w:rPr>
          <w:rFonts w:hint="eastAsia" w:ascii="Times New Roman" w:hAnsi="Times New Roman" w:eastAsia="宋体" w:cs="Times New Roman"/>
          <w:highlight w:val="none"/>
        </w:rPr>
        <w:t>20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</w:rPr>
        <w:t>日以通讯表决方式召开。会议通知已于</w:t>
      </w:r>
      <w:r>
        <w:rPr>
          <w:rFonts w:hint="eastAsia" w:ascii="Times New Roman" w:hAnsi="Times New Roman" w:eastAsia="宋体" w:cs="Times New Roman"/>
          <w:highlight w:val="none"/>
        </w:rPr>
        <w:t>20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</w:rPr>
        <w:t>日以电子邮件及书面方式发出。会议应参加表决监事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</w:rPr>
        <w:t>人，实际参加表决监事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</w:rPr>
        <w:t>人。会议的召开及表决程序符合《中华人民共和国公司法》及本行章程的有关规定。</w:t>
      </w:r>
    </w:p>
    <w:p w14:paraId="41AAC568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36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会议审议通过了以下议案：</w:t>
      </w:r>
    </w:p>
    <w:p w14:paraId="22100C95">
      <w:pPr>
        <w:spacing w:before="0" w:beforeLines="0" w:line="360" w:lineRule="auto"/>
        <w:ind w:firstLine="480" w:firstLineChars="200"/>
        <w:outlineLvl w:val="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一、审议并通过</w:t>
      </w:r>
      <w:r>
        <w:rPr>
          <w:rFonts w:hint="eastAsia"/>
          <w:color w:val="000000"/>
          <w:sz w:val="24"/>
          <w:lang w:val="en-US" w:eastAsia="zh-CN"/>
        </w:rPr>
        <w:t>《关于&lt;青岛农商银行</w:t>
      </w:r>
      <w:r>
        <w:rPr>
          <w:rFonts w:hint="eastAsia" w:ascii="Times New Roman" w:hAnsi="Times New Roman" w:eastAsia="宋体" w:cs="Times New Roman"/>
          <w:kern w:val="0"/>
          <w:sz w:val="24"/>
          <w:highlight w:val="none"/>
          <w:lang w:val="en-US" w:eastAsia="zh-CN"/>
        </w:rPr>
        <w:t>2021-2025</w:t>
      </w:r>
      <w:r>
        <w:rPr>
          <w:rFonts w:hint="eastAsia"/>
          <w:color w:val="000000"/>
          <w:sz w:val="24"/>
          <w:lang w:val="en-US" w:eastAsia="zh-CN"/>
        </w:rPr>
        <w:t>年发展战略规划&gt;实施情况的评估报告的议案》</w:t>
      </w:r>
      <w:r>
        <w:rPr>
          <w:rFonts w:hint="eastAsia"/>
          <w:color w:val="000000"/>
          <w:sz w:val="24"/>
        </w:rPr>
        <w:t>。</w:t>
      </w:r>
    </w:p>
    <w:p w14:paraId="550A2024">
      <w:pPr>
        <w:spacing w:before="0" w:beforeLines="0" w:line="360" w:lineRule="auto"/>
        <w:ind w:firstLine="480" w:firstLineChars="200"/>
        <w:outlineLvl w:val="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表决结果为：同意</w:t>
      </w: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票，反对0票，弃权0票。</w:t>
      </w:r>
    </w:p>
    <w:p w14:paraId="384F792D">
      <w:pPr>
        <w:spacing w:before="0" w:beforeLines="0" w:line="360" w:lineRule="auto"/>
        <w:ind w:firstLine="480" w:firstLineChars="200"/>
        <w:outlineLvl w:val="0"/>
        <w:rPr>
          <w:rFonts w:eastAsia="楷体_GB2312"/>
          <w:sz w:val="24"/>
        </w:rPr>
      </w:pPr>
      <w:r>
        <w:rPr>
          <w:rFonts w:hint="eastAsia"/>
          <w:color w:val="000000"/>
          <w:sz w:val="24"/>
          <w:lang w:eastAsia="zh-CN"/>
        </w:rPr>
        <w:t>特此</w:t>
      </w:r>
      <w:r>
        <w:rPr>
          <w:rFonts w:hint="eastAsia"/>
          <w:color w:val="000000"/>
          <w:sz w:val="24"/>
          <w:lang w:val="en-US" w:eastAsia="zh-CN"/>
        </w:rPr>
        <w:t>公告</w:t>
      </w:r>
      <w:r>
        <w:rPr>
          <w:rFonts w:hint="eastAsia"/>
          <w:color w:val="000000"/>
          <w:sz w:val="24"/>
          <w:lang w:eastAsia="zh-CN"/>
        </w:rPr>
        <w:t>。</w:t>
      </w:r>
    </w:p>
    <w:p w14:paraId="1A66EDB6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360" w:lineRule="auto"/>
        <w:ind w:firstLine="480" w:firstLineChars="200"/>
        <w:textAlignment w:val="auto"/>
        <w:rPr>
          <w:rFonts w:ascii="Times New Roman" w:hAnsi="微软雅黑" w:cs="Times New Roman"/>
        </w:rPr>
      </w:pPr>
    </w:p>
    <w:p w14:paraId="354C3F1B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360" w:lineRule="auto"/>
        <w:ind w:firstLine="480" w:firstLineChars="200"/>
        <w:textAlignment w:val="auto"/>
        <w:rPr>
          <w:rFonts w:ascii="Times New Roman" w:hAnsi="微软雅黑" w:cs="Times New Roman"/>
        </w:rPr>
      </w:pPr>
    </w:p>
    <w:p w14:paraId="7F516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firstLine="424" w:firstLineChars="177"/>
        <w:jc w:val="right"/>
        <w:textAlignment w:val="auto"/>
        <w:rPr>
          <w:rFonts w:hint="eastAsia" w:eastAsia="宋体"/>
          <w:kern w:val="0"/>
          <w:position w:val="-1"/>
          <w:sz w:val="24"/>
          <w:lang w:eastAsia="zh-CN"/>
        </w:rPr>
      </w:pPr>
      <w:r>
        <w:rPr>
          <w:kern w:val="0"/>
          <w:position w:val="-1"/>
          <w:sz w:val="24"/>
        </w:rPr>
        <w:t>青岛农村商业银行股份有限公司</w:t>
      </w:r>
      <w:r>
        <w:rPr>
          <w:rFonts w:hint="eastAsia"/>
          <w:kern w:val="0"/>
          <w:position w:val="-1"/>
          <w:sz w:val="24"/>
          <w:lang w:eastAsia="zh-CN"/>
        </w:rPr>
        <w:t>监事会</w:t>
      </w:r>
    </w:p>
    <w:p w14:paraId="42CCB3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firstLine="424" w:firstLineChars="177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kern w:val="0"/>
          <w:position w:val="-1"/>
          <w:sz w:val="24"/>
        </w:rPr>
        <w:t>20</w:t>
      </w:r>
      <w:r>
        <w:rPr>
          <w:rFonts w:hint="default" w:ascii="Times New Roman" w:hAnsi="Times New Roman" w:cs="Times New Roman"/>
          <w:kern w:val="0"/>
          <w:position w:val="-1"/>
          <w:sz w:val="24"/>
          <w:lang w:val="en-US" w:eastAsia="zh-CN"/>
        </w:rPr>
        <w:t>2</w:t>
      </w:r>
      <w:r>
        <w:rPr>
          <w:rFonts w:hint="eastAsia" w:cs="Times New Roman"/>
          <w:kern w:val="0"/>
          <w:position w:val="-1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kern w:val="0"/>
          <w:position w:val="-1"/>
          <w:sz w:val="24"/>
        </w:rPr>
        <w:t>年</w:t>
      </w:r>
      <w:r>
        <w:rPr>
          <w:rFonts w:hint="eastAsia" w:cs="Times New Roman"/>
          <w:kern w:val="0"/>
          <w:position w:val="-1"/>
          <w:sz w:val="24"/>
          <w:lang w:val="en-US" w:eastAsia="zh-CN"/>
        </w:rPr>
        <w:t>10</w:t>
      </w:r>
      <w:r>
        <w:rPr>
          <w:rFonts w:hint="default" w:ascii="Times New Roman" w:hAnsi="Times New Roman" w:cs="Times New Roman"/>
          <w:kern w:val="0"/>
          <w:position w:val="-1"/>
          <w:sz w:val="24"/>
        </w:rPr>
        <w:t>月</w:t>
      </w:r>
      <w:r>
        <w:rPr>
          <w:rFonts w:hint="eastAsia" w:cs="Times New Roman"/>
          <w:kern w:val="0"/>
          <w:position w:val="-1"/>
          <w:sz w:val="24"/>
          <w:lang w:val="en-US" w:eastAsia="zh-CN"/>
        </w:rPr>
        <w:t>14</w:t>
      </w:r>
      <w:r>
        <w:rPr>
          <w:rFonts w:hint="default" w:ascii="Times New Roman" w:hAnsi="Times New Roman" w:cs="Times New Roman"/>
          <w:kern w:val="0"/>
          <w:position w:val="-1"/>
          <w:sz w:val="24"/>
        </w:rPr>
        <w:t>日</w:t>
      </w:r>
    </w:p>
    <w:sectPr>
      <w:footerReference r:id="rId3" w:type="default"/>
      <w:pgSz w:w="11906" w:h="16838"/>
      <w:pgMar w:top="1440" w:right="1274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7CE28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E9AF5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UNvDRAQAAo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Gdj74PadXmbUifgr/cRu8lNpgoj7FQYR5dpTmuWduOpn7Mef63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slDbw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E9AF5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Y2U5Mjc5OTMzMGI5MjA4MTc1ZmUzMTYxNDNmNGQifQ=="/>
  </w:docVars>
  <w:rsids>
    <w:rsidRoot w:val="00910211"/>
    <w:rsid w:val="00007744"/>
    <w:rsid w:val="00023026"/>
    <w:rsid w:val="00023D2D"/>
    <w:rsid w:val="000304D1"/>
    <w:rsid w:val="00055B25"/>
    <w:rsid w:val="00056575"/>
    <w:rsid w:val="000963FF"/>
    <w:rsid w:val="000964FF"/>
    <w:rsid w:val="000A40D3"/>
    <w:rsid w:val="000C15DC"/>
    <w:rsid w:val="000C6279"/>
    <w:rsid w:val="000C68A1"/>
    <w:rsid w:val="000F2AF7"/>
    <w:rsid w:val="000F5074"/>
    <w:rsid w:val="001033B0"/>
    <w:rsid w:val="001203EB"/>
    <w:rsid w:val="001220D7"/>
    <w:rsid w:val="001240EE"/>
    <w:rsid w:val="00127658"/>
    <w:rsid w:val="00131D67"/>
    <w:rsid w:val="00134280"/>
    <w:rsid w:val="001412EC"/>
    <w:rsid w:val="00152017"/>
    <w:rsid w:val="001520FF"/>
    <w:rsid w:val="00152852"/>
    <w:rsid w:val="00157F07"/>
    <w:rsid w:val="00164C26"/>
    <w:rsid w:val="00170EF0"/>
    <w:rsid w:val="0017703D"/>
    <w:rsid w:val="0018120A"/>
    <w:rsid w:val="001856CE"/>
    <w:rsid w:val="00197356"/>
    <w:rsid w:val="001B042B"/>
    <w:rsid w:val="001B7E26"/>
    <w:rsid w:val="001C5899"/>
    <w:rsid w:val="001D6B4A"/>
    <w:rsid w:val="001E38FF"/>
    <w:rsid w:val="001E6927"/>
    <w:rsid w:val="00203B4C"/>
    <w:rsid w:val="00230CDC"/>
    <w:rsid w:val="00230E6E"/>
    <w:rsid w:val="00270918"/>
    <w:rsid w:val="00271A0D"/>
    <w:rsid w:val="00273D9F"/>
    <w:rsid w:val="00290713"/>
    <w:rsid w:val="00295D1F"/>
    <w:rsid w:val="002A4363"/>
    <w:rsid w:val="002A7DDD"/>
    <w:rsid w:val="002C2815"/>
    <w:rsid w:val="002C4DC9"/>
    <w:rsid w:val="002C7E92"/>
    <w:rsid w:val="002D00D2"/>
    <w:rsid w:val="002E3E2F"/>
    <w:rsid w:val="002E61CA"/>
    <w:rsid w:val="002E6C4A"/>
    <w:rsid w:val="003043BF"/>
    <w:rsid w:val="00307F1E"/>
    <w:rsid w:val="00345F3E"/>
    <w:rsid w:val="003462BD"/>
    <w:rsid w:val="00352332"/>
    <w:rsid w:val="0036559C"/>
    <w:rsid w:val="00375181"/>
    <w:rsid w:val="00385DAF"/>
    <w:rsid w:val="0039436A"/>
    <w:rsid w:val="003A1F47"/>
    <w:rsid w:val="003A42CF"/>
    <w:rsid w:val="003B6545"/>
    <w:rsid w:val="003C058C"/>
    <w:rsid w:val="003C0ADA"/>
    <w:rsid w:val="003D2C50"/>
    <w:rsid w:val="003E3F0F"/>
    <w:rsid w:val="003F25C6"/>
    <w:rsid w:val="003F7782"/>
    <w:rsid w:val="00401E14"/>
    <w:rsid w:val="00407F78"/>
    <w:rsid w:val="00410E13"/>
    <w:rsid w:val="00411768"/>
    <w:rsid w:val="00445546"/>
    <w:rsid w:val="004525CA"/>
    <w:rsid w:val="00452FC8"/>
    <w:rsid w:val="0045392E"/>
    <w:rsid w:val="00455705"/>
    <w:rsid w:val="00464336"/>
    <w:rsid w:val="004746A9"/>
    <w:rsid w:val="00487FEE"/>
    <w:rsid w:val="004972CB"/>
    <w:rsid w:val="004C04B6"/>
    <w:rsid w:val="004C098E"/>
    <w:rsid w:val="004C1194"/>
    <w:rsid w:val="004D630C"/>
    <w:rsid w:val="004E29B6"/>
    <w:rsid w:val="004F1B37"/>
    <w:rsid w:val="004F79DF"/>
    <w:rsid w:val="004F79ED"/>
    <w:rsid w:val="005015A2"/>
    <w:rsid w:val="005150AA"/>
    <w:rsid w:val="005202B9"/>
    <w:rsid w:val="0052497E"/>
    <w:rsid w:val="0053434D"/>
    <w:rsid w:val="00537625"/>
    <w:rsid w:val="00537B3F"/>
    <w:rsid w:val="00546236"/>
    <w:rsid w:val="005536DA"/>
    <w:rsid w:val="00554DA6"/>
    <w:rsid w:val="00572E74"/>
    <w:rsid w:val="005911E8"/>
    <w:rsid w:val="00592446"/>
    <w:rsid w:val="005A3AE7"/>
    <w:rsid w:val="005A3EE8"/>
    <w:rsid w:val="005B6090"/>
    <w:rsid w:val="005B7877"/>
    <w:rsid w:val="005C11EB"/>
    <w:rsid w:val="005C58BF"/>
    <w:rsid w:val="0061063C"/>
    <w:rsid w:val="00610854"/>
    <w:rsid w:val="00630DC7"/>
    <w:rsid w:val="00636BA4"/>
    <w:rsid w:val="0065087F"/>
    <w:rsid w:val="00652C98"/>
    <w:rsid w:val="00653FC0"/>
    <w:rsid w:val="00655F94"/>
    <w:rsid w:val="00661967"/>
    <w:rsid w:val="00663906"/>
    <w:rsid w:val="00673C46"/>
    <w:rsid w:val="00675CBF"/>
    <w:rsid w:val="00684EEE"/>
    <w:rsid w:val="006965F8"/>
    <w:rsid w:val="006C7BF3"/>
    <w:rsid w:val="006D4B2E"/>
    <w:rsid w:val="006D6901"/>
    <w:rsid w:val="006E5380"/>
    <w:rsid w:val="006E76BA"/>
    <w:rsid w:val="006E7BE6"/>
    <w:rsid w:val="00704C29"/>
    <w:rsid w:val="0073472C"/>
    <w:rsid w:val="0073721A"/>
    <w:rsid w:val="0074084D"/>
    <w:rsid w:val="007408CB"/>
    <w:rsid w:val="00751F63"/>
    <w:rsid w:val="007637B2"/>
    <w:rsid w:val="00785F6D"/>
    <w:rsid w:val="0079510F"/>
    <w:rsid w:val="00797431"/>
    <w:rsid w:val="007A24BB"/>
    <w:rsid w:val="007A4F56"/>
    <w:rsid w:val="007B4A06"/>
    <w:rsid w:val="007C03EE"/>
    <w:rsid w:val="007C5B56"/>
    <w:rsid w:val="007C5D06"/>
    <w:rsid w:val="007C65D0"/>
    <w:rsid w:val="008020A0"/>
    <w:rsid w:val="00811D9B"/>
    <w:rsid w:val="0083797B"/>
    <w:rsid w:val="00841D5D"/>
    <w:rsid w:val="008461CD"/>
    <w:rsid w:val="0088335E"/>
    <w:rsid w:val="008864F9"/>
    <w:rsid w:val="00891618"/>
    <w:rsid w:val="00894C01"/>
    <w:rsid w:val="008B13C5"/>
    <w:rsid w:val="008D0D3E"/>
    <w:rsid w:val="008D24B8"/>
    <w:rsid w:val="008D714A"/>
    <w:rsid w:val="008E4401"/>
    <w:rsid w:val="008E49DF"/>
    <w:rsid w:val="00906290"/>
    <w:rsid w:val="00910211"/>
    <w:rsid w:val="00910301"/>
    <w:rsid w:val="009150A5"/>
    <w:rsid w:val="00915A0F"/>
    <w:rsid w:val="009226A1"/>
    <w:rsid w:val="00923126"/>
    <w:rsid w:val="00930EC9"/>
    <w:rsid w:val="00944855"/>
    <w:rsid w:val="00945506"/>
    <w:rsid w:val="009549F3"/>
    <w:rsid w:val="00956477"/>
    <w:rsid w:val="00974A5E"/>
    <w:rsid w:val="00975152"/>
    <w:rsid w:val="00981590"/>
    <w:rsid w:val="00990C73"/>
    <w:rsid w:val="00996E0E"/>
    <w:rsid w:val="009A4517"/>
    <w:rsid w:val="009B295D"/>
    <w:rsid w:val="009E0A45"/>
    <w:rsid w:val="00A06B55"/>
    <w:rsid w:val="00A10622"/>
    <w:rsid w:val="00A112AA"/>
    <w:rsid w:val="00A137A3"/>
    <w:rsid w:val="00A20801"/>
    <w:rsid w:val="00A31335"/>
    <w:rsid w:val="00A33DE5"/>
    <w:rsid w:val="00A46ADB"/>
    <w:rsid w:val="00A46CF4"/>
    <w:rsid w:val="00A52379"/>
    <w:rsid w:val="00A54A25"/>
    <w:rsid w:val="00A54E5C"/>
    <w:rsid w:val="00A576F0"/>
    <w:rsid w:val="00A60466"/>
    <w:rsid w:val="00A7108A"/>
    <w:rsid w:val="00A77016"/>
    <w:rsid w:val="00A852AE"/>
    <w:rsid w:val="00A86598"/>
    <w:rsid w:val="00A87368"/>
    <w:rsid w:val="00A94B80"/>
    <w:rsid w:val="00A94F79"/>
    <w:rsid w:val="00A94F8E"/>
    <w:rsid w:val="00AA5B7C"/>
    <w:rsid w:val="00AB618C"/>
    <w:rsid w:val="00AD0B66"/>
    <w:rsid w:val="00AD5D48"/>
    <w:rsid w:val="00AE1F1C"/>
    <w:rsid w:val="00AE70DF"/>
    <w:rsid w:val="00AF06BE"/>
    <w:rsid w:val="00AF0ECE"/>
    <w:rsid w:val="00AF168D"/>
    <w:rsid w:val="00B01D96"/>
    <w:rsid w:val="00B0382E"/>
    <w:rsid w:val="00B06BC7"/>
    <w:rsid w:val="00B13D63"/>
    <w:rsid w:val="00B279CA"/>
    <w:rsid w:val="00B35978"/>
    <w:rsid w:val="00B42C60"/>
    <w:rsid w:val="00B6012A"/>
    <w:rsid w:val="00B61A3C"/>
    <w:rsid w:val="00B65B09"/>
    <w:rsid w:val="00B73636"/>
    <w:rsid w:val="00B87BFA"/>
    <w:rsid w:val="00B908FE"/>
    <w:rsid w:val="00B97AEA"/>
    <w:rsid w:val="00BA0B7A"/>
    <w:rsid w:val="00BA0DD1"/>
    <w:rsid w:val="00BA7585"/>
    <w:rsid w:val="00BB2DC2"/>
    <w:rsid w:val="00BB7079"/>
    <w:rsid w:val="00BC1FC5"/>
    <w:rsid w:val="00BC331A"/>
    <w:rsid w:val="00BD0132"/>
    <w:rsid w:val="00BF389D"/>
    <w:rsid w:val="00BF4AA6"/>
    <w:rsid w:val="00C00872"/>
    <w:rsid w:val="00C06F5E"/>
    <w:rsid w:val="00C14009"/>
    <w:rsid w:val="00C21542"/>
    <w:rsid w:val="00C247C0"/>
    <w:rsid w:val="00C3243A"/>
    <w:rsid w:val="00C3746E"/>
    <w:rsid w:val="00C4121C"/>
    <w:rsid w:val="00C6430C"/>
    <w:rsid w:val="00C7216E"/>
    <w:rsid w:val="00C80237"/>
    <w:rsid w:val="00C87A89"/>
    <w:rsid w:val="00C92098"/>
    <w:rsid w:val="00C94E15"/>
    <w:rsid w:val="00CA3B6A"/>
    <w:rsid w:val="00CA6829"/>
    <w:rsid w:val="00CB0F30"/>
    <w:rsid w:val="00CB3175"/>
    <w:rsid w:val="00CB5A77"/>
    <w:rsid w:val="00CB6C9D"/>
    <w:rsid w:val="00CC1780"/>
    <w:rsid w:val="00CC2E2B"/>
    <w:rsid w:val="00CC5027"/>
    <w:rsid w:val="00CF1823"/>
    <w:rsid w:val="00D01AD4"/>
    <w:rsid w:val="00D13A22"/>
    <w:rsid w:val="00D15AD0"/>
    <w:rsid w:val="00D163BA"/>
    <w:rsid w:val="00D548F1"/>
    <w:rsid w:val="00D61E73"/>
    <w:rsid w:val="00D70D2E"/>
    <w:rsid w:val="00D71C23"/>
    <w:rsid w:val="00D8010E"/>
    <w:rsid w:val="00D85180"/>
    <w:rsid w:val="00D8542C"/>
    <w:rsid w:val="00D9105D"/>
    <w:rsid w:val="00D93729"/>
    <w:rsid w:val="00D94BA5"/>
    <w:rsid w:val="00D9557D"/>
    <w:rsid w:val="00DB31A8"/>
    <w:rsid w:val="00DB4DD2"/>
    <w:rsid w:val="00DB77F6"/>
    <w:rsid w:val="00DC2ED5"/>
    <w:rsid w:val="00DD1348"/>
    <w:rsid w:val="00DD1C38"/>
    <w:rsid w:val="00DD5BD4"/>
    <w:rsid w:val="00DD6743"/>
    <w:rsid w:val="00DD78E6"/>
    <w:rsid w:val="00DE2285"/>
    <w:rsid w:val="00DE3C2D"/>
    <w:rsid w:val="00DE47D3"/>
    <w:rsid w:val="00E035D8"/>
    <w:rsid w:val="00E05E43"/>
    <w:rsid w:val="00E3630F"/>
    <w:rsid w:val="00E47554"/>
    <w:rsid w:val="00E769BA"/>
    <w:rsid w:val="00E9615D"/>
    <w:rsid w:val="00EA447C"/>
    <w:rsid w:val="00EA7790"/>
    <w:rsid w:val="00EB0EBC"/>
    <w:rsid w:val="00EB3D77"/>
    <w:rsid w:val="00EC08C9"/>
    <w:rsid w:val="00ED4651"/>
    <w:rsid w:val="00ED6C5B"/>
    <w:rsid w:val="00EE3F8D"/>
    <w:rsid w:val="00EF35F3"/>
    <w:rsid w:val="00F1430C"/>
    <w:rsid w:val="00F2710A"/>
    <w:rsid w:val="00F3093E"/>
    <w:rsid w:val="00F37D45"/>
    <w:rsid w:val="00F63335"/>
    <w:rsid w:val="00F67188"/>
    <w:rsid w:val="00F72F8F"/>
    <w:rsid w:val="00F758F7"/>
    <w:rsid w:val="00F80C59"/>
    <w:rsid w:val="00F81D14"/>
    <w:rsid w:val="00F91BC1"/>
    <w:rsid w:val="00F94043"/>
    <w:rsid w:val="00FB45C3"/>
    <w:rsid w:val="00FB67FE"/>
    <w:rsid w:val="00FD77CF"/>
    <w:rsid w:val="00FE43C1"/>
    <w:rsid w:val="00FE4857"/>
    <w:rsid w:val="00FF7A6B"/>
    <w:rsid w:val="017E0C42"/>
    <w:rsid w:val="01960899"/>
    <w:rsid w:val="01B70E77"/>
    <w:rsid w:val="0214160A"/>
    <w:rsid w:val="02350261"/>
    <w:rsid w:val="02653A60"/>
    <w:rsid w:val="028B1CBA"/>
    <w:rsid w:val="02AF69F7"/>
    <w:rsid w:val="034A5312"/>
    <w:rsid w:val="03BD58AF"/>
    <w:rsid w:val="03F20308"/>
    <w:rsid w:val="04064864"/>
    <w:rsid w:val="04160227"/>
    <w:rsid w:val="04993F99"/>
    <w:rsid w:val="05467935"/>
    <w:rsid w:val="056804F5"/>
    <w:rsid w:val="056A1F45"/>
    <w:rsid w:val="062F3136"/>
    <w:rsid w:val="064977E1"/>
    <w:rsid w:val="069E72EA"/>
    <w:rsid w:val="07FB673F"/>
    <w:rsid w:val="07FD37A3"/>
    <w:rsid w:val="083312DF"/>
    <w:rsid w:val="08E643F8"/>
    <w:rsid w:val="09A763E2"/>
    <w:rsid w:val="09C30685"/>
    <w:rsid w:val="0A522CFE"/>
    <w:rsid w:val="0ABE4DB4"/>
    <w:rsid w:val="0BD33CF6"/>
    <w:rsid w:val="0BF17251"/>
    <w:rsid w:val="0C5806CC"/>
    <w:rsid w:val="0C607954"/>
    <w:rsid w:val="0CA230CA"/>
    <w:rsid w:val="0CD55471"/>
    <w:rsid w:val="0D2B46C8"/>
    <w:rsid w:val="0D6F3717"/>
    <w:rsid w:val="0E66622E"/>
    <w:rsid w:val="0E772D33"/>
    <w:rsid w:val="0E8B09EC"/>
    <w:rsid w:val="0F476BA1"/>
    <w:rsid w:val="0FAE4E7B"/>
    <w:rsid w:val="107F689D"/>
    <w:rsid w:val="11017D47"/>
    <w:rsid w:val="11527EFA"/>
    <w:rsid w:val="11663318"/>
    <w:rsid w:val="11AA0589"/>
    <w:rsid w:val="11AC3A8C"/>
    <w:rsid w:val="12E5288F"/>
    <w:rsid w:val="146C3610"/>
    <w:rsid w:val="146D75A3"/>
    <w:rsid w:val="16421F11"/>
    <w:rsid w:val="166A0489"/>
    <w:rsid w:val="16B953D3"/>
    <w:rsid w:val="17125CEF"/>
    <w:rsid w:val="17A158CB"/>
    <w:rsid w:val="17CD749A"/>
    <w:rsid w:val="18A01AD3"/>
    <w:rsid w:val="18A361F8"/>
    <w:rsid w:val="18BF6378"/>
    <w:rsid w:val="18E6713E"/>
    <w:rsid w:val="1964413C"/>
    <w:rsid w:val="19774CF4"/>
    <w:rsid w:val="1B124750"/>
    <w:rsid w:val="1BC25F36"/>
    <w:rsid w:val="1C50020F"/>
    <w:rsid w:val="1C865A71"/>
    <w:rsid w:val="1D7C1C6E"/>
    <w:rsid w:val="1DEF381A"/>
    <w:rsid w:val="1E0012B2"/>
    <w:rsid w:val="1EA85B59"/>
    <w:rsid w:val="1FA549F5"/>
    <w:rsid w:val="203A62EF"/>
    <w:rsid w:val="20857532"/>
    <w:rsid w:val="20D079A1"/>
    <w:rsid w:val="218E591C"/>
    <w:rsid w:val="2223038E"/>
    <w:rsid w:val="22B200BB"/>
    <w:rsid w:val="22EB7DD7"/>
    <w:rsid w:val="23733559"/>
    <w:rsid w:val="23C7162A"/>
    <w:rsid w:val="23CA19C3"/>
    <w:rsid w:val="250A3C80"/>
    <w:rsid w:val="2543195B"/>
    <w:rsid w:val="25513D8B"/>
    <w:rsid w:val="25A86530"/>
    <w:rsid w:val="26931E56"/>
    <w:rsid w:val="26F235D2"/>
    <w:rsid w:val="27AC2923"/>
    <w:rsid w:val="27FE685E"/>
    <w:rsid w:val="2A5B4C7F"/>
    <w:rsid w:val="2A892F84"/>
    <w:rsid w:val="2AAF4215"/>
    <w:rsid w:val="2B6123DA"/>
    <w:rsid w:val="2B9268DB"/>
    <w:rsid w:val="2B977954"/>
    <w:rsid w:val="2BCE466D"/>
    <w:rsid w:val="2CC9360B"/>
    <w:rsid w:val="2CE10CB2"/>
    <w:rsid w:val="2DDD6BCD"/>
    <w:rsid w:val="2E990003"/>
    <w:rsid w:val="2EA73A95"/>
    <w:rsid w:val="2EC91E4A"/>
    <w:rsid w:val="2ED71C81"/>
    <w:rsid w:val="2F7F3368"/>
    <w:rsid w:val="2FA17263"/>
    <w:rsid w:val="30160B80"/>
    <w:rsid w:val="30C52ACF"/>
    <w:rsid w:val="30E77847"/>
    <w:rsid w:val="30FC3F6A"/>
    <w:rsid w:val="32093691"/>
    <w:rsid w:val="328A2D6E"/>
    <w:rsid w:val="32BF1BF5"/>
    <w:rsid w:val="32EC6C98"/>
    <w:rsid w:val="343A1577"/>
    <w:rsid w:val="34AD46FA"/>
    <w:rsid w:val="3555038B"/>
    <w:rsid w:val="355D101B"/>
    <w:rsid w:val="35A60136"/>
    <w:rsid w:val="36061905"/>
    <w:rsid w:val="36F52036"/>
    <w:rsid w:val="37E62C43"/>
    <w:rsid w:val="37EE37B7"/>
    <w:rsid w:val="383265F7"/>
    <w:rsid w:val="385138B4"/>
    <w:rsid w:val="38822AC1"/>
    <w:rsid w:val="38AC3825"/>
    <w:rsid w:val="38E64535"/>
    <w:rsid w:val="3A2A1E4E"/>
    <w:rsid w:val="3A476F2A"/>
    <w:rsid w:val="3A83250E"/>
    <w:rsid w:val="3D4F2725"/>
    <w:rsid w:val="3D7A0FEB"/>
    <w:rsid w:val="3E976956"/>
    <w:rsid w:val="3EBB73F9"/>
    <w:rsid w:val="3F0940CC"/>
    <w:rsid w:val="3F2D1CB6"/>
    <w:rsid w:val="3FD337BA"/>
    <w:rsid w:val="40230540"/>
    <w:rsid w:val="40AC3557"/>
    <w:rsid w:val="40B37534"/>
    <w:rsid w:val="410F6C19"/>
    <w:rsid w:val="41340D87"/>
    <w:rsid w:val="416C4764"/>
    <w:rsid w:val="41AF64D2"/>
    <w:rsid w:val="424B77D4"/>
    <w:rsid w:val="425546E1"/>
    <w:rsid w:val="43E25E43"/>
    <w:rsid w:val="443C0C1D"/>
    <w:rsid w:val="4505450C"/>
    <w:rsid w:val="45140120"/>
    <w:rsid w:val="452A0BFB"/>
    <w:rsid w:val="46220F1F"/>
    <w:rsid w:val="46706AA0"/>
    <w:rsid w:val="47372FE6"/>
    <w:rsid w:val="47986502"/>
    <w:rsid w:val="481203CA"/>
    <w:rsid w:val="48EA143A"/>
    <w:rsid w:val="4A417E83"/>
    <w:rsid w:val="4AC625F9"/>
    <w:rsid w:val="4B5F7F4E"/>
    <w:rsid w:val="4BA968B3"/>
    <w:rsid w:val="4C1E0847"/>
    <w:rsid w:val="4C8266E4"/>
    <w:rsid w:val="4CAE3A4E"/>
    <w:rsid w:val="4DAE234B"/>
    <w:rsid w:val="4E4574D3"/>
    <w:rsid w:val="4E966483"/>
    <w:rsid w:val="4FBF3836"/>
    <w:rsid w:val="50100B0A"/>
    <w:rsid w:val="50A8054F"/>
    <w:rsid w:val="50E316D8"/>
    <w:rsid w:val="50F25EDA"/>
    <w:rsid w:val="515A6B83"/>
    <w:rsid w:val="51A46ADF"/>
    <w:rsid w:val="51B33605"/>
    <w:rsid w:val="521A43C8"/>
    <w:rsid w:val="5249428D"/>
    <w:rsid w:val="536F6221"/>
    <w:rsid w:val="53E05F15"/>
    <w:rsid w:val="54297BF9"/>
    <w:rsid w:val="54B27BFC"/>
    <w:rsid w:val="54C12C6E"/>
    <w:rsid w:val="551C775D"/>
    <w:rsid w:val="556122A1"/>
    <w:rsid w:val="55BC38B4"/>
    <w:rsid w:val="55ED34A1"/>
    <w:rsid w:val="56342486"/>
    <w:rsid w:val="56C440E6"/>
    <w:rsid w:val="584254C8"/>
    <w:rsid w:val="589162E3"/>
    <w:rsid w:val="59C703C8"/>
    <w:rsid w:val="5ACB22C3"/>
    <w:rsid w:val="5B2870F8"/>
    <w:rsid w:val="5BF96BF2"/>
    <w:rsid w:val="5C09140A"/>
    <w:rsid w:val="5C5F1E19"/>
    <w:rsid w:val="5C7A4FC1"/>
    <w:rsid w:val="5D042A73"/>
    <w:rsid w:val="5D8764B2"/>
    <w:rsid w:val="5DA523D7"/>
    <w:rsid w:val="5E0F1B60"/>
    <w:rsid w:val="5E0F1C0D"/>
    <w:rsid w:val="5E4D3BC3"/>
    <w:rsid w:val="5E8B6F2B"/>
    <w:rsid w:val="5EBA556E"/>
    <w:rsid w:val="5F7563E8"/>
    <w:rsid w:val="5FFD5A5B"/>
    <w:rsid w:val="600F05EB"/>
    <w:rsid w:val="6074484D"/>
    <w:rsid w:val="617A1B7C"/>
    <w:rsid w:val="62487DE4"/>
    <w:rsid w:val="626556C6"/>
    <w:rsid w:val="63122B97"/>
    <w:rsid w:val="634144D7"/>
    <w:rsid w:val="6372766B"/>
    <w:rsid w:val="63A8074F"/>
    <w:rsid w:val="650C61D5"/>
    <w:rsid w:val="65A20173"/>
    <w:rsid w:val="65B221E6"/>
    <w:rsid w:val="660D795A"/>
    <w:rsid w:val="66FB63CF"/>
    <w:rsid w:val="672F45AC"/>
    <w:rsid w:val="674028F1"/>
    <w:rsid w:val="68E11C55"/>
    <w:rsid w:val="69657E79"/>
    <w:rsid w:val="698F343B"/>
    <w:rsid w:val="6A3803D1"/>
    <w:rsid w:val="6A6664EC"/>
    <w:rsid w:val="6A804048"/>
    <w:rsid w:val="6A973AE1"/>
    <w:rsid w:val="6AC45A36"/>
    <w:rsid w:val="6AF53F54"/>
    <w:rsid w:val="6AFF5C1B"/>
    <w:rsid w:val="6BF453B7"/>
    <w:rsid w:val="6C6C3E9F"/>
    <w:rsid w:val="6D0B1173"/>
    <w:rsid w:val="6D2A565E"/>
    <w:rsid w:val="6D2B0F7F"/>
    <w:rsid w:val="6D5C2995"/>
    <w:rsid w:val="6DDE6F4D"/>
    <w:rsid w:val="6E82642B"/>
    <w:rsid w:val="6EAC089F"/>
    <w:rsid w:val="6ED461E0"/>
    <w:rsid w:val="6EEB348B"/>
    <w:rsid w:val="6EFE757B"/>
    <w:rsid w:val="6F9404F6"/>
    <w:rsid w:val="700929C9"/>
    <w:rsid w:val="70274BCF"/>
    <w:rsid w:val="7064228D"/>
    <w:rsid w:val="70881793"/>
    <w:rsid w:val="708D38A8"/>
    <w:rsid w:val="70BD3320"/>
    <w:rsid w:val="716D15B0"/>
    <w:rsid w:val="72C267D6"/>
    <w:rsid w:val="7382208E"/>
    <w:rsid w:val="738D1A62"/>
    <w:rsid w:val="74287A4A"/>
    <w:rsid w:val="749B3E5E"/>
    <w:rsid w:val="74D63A13"/>
    <w:rsid w:val="751F0834"/>
    <w:rsid w:val="753619F3"/>
    <w:rsid w:val="75F70470"/>
    <w:rsid w:val="763F3B5F"/>
    <w:rsid w:val="76D07B21"/>
    <w:rsid w:val="773D0343"/>
    <w:rsid w:val="77D323A7"/>
    <w:rsid w:val="77D746D3"/>
    <w:rsid w:val="788A40D3"/>
    <w:rsid w:val="789077A3"/>
    <w:rsid w:val="798464EA"/>
    <w:rsid w:val="798D1830"/>
    <w:rsid w:val="79D95DB0"/>
    <w:rsid w:val="79F05309"/>
    <w:rsid w:val="7A1E525A"/>
    <w:rsid w:val="7A695428"/>
    <w:rsid w:val="7AB70056"/>
    <w:rsid w:val="7ACB643E"/>
    <w:rsid w:val="7B751DF0"/>
    <w:rsid w:val="7BC042B0"/>
    <w:rsid w:val="7CCE794F"/>
    <w:rsid w:val="7CE83FB7"/>
    <w:rsid w:val="7CEF1130"/>
    <w:rsid w:val="7D210A21"/>
    <w:rsid w:val="7F3D15CE"/>
    <w:rsid w:val="7FFA7403"/>
    <w:rsid w:val="D7BDF6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link w:val="22"/>
    <w:qFormat/>
    <w:uiPriority w:val="0"/>
    <w:rPr>
      <w:sz w:val="20"/>
      <w:szCs w:val="20"/>
    </w:rPr>
  </w:style>
  <w:style w:type="paragraph" w:styleId="5">
    <w:name w:val="Balloon Text"/>
    <w:basedOn w:val="1"/>
    <w:next w:val="1"/>
    <w:link w:val="21"/>
    <w:qFormat/>
    <w:uiPriority w:val="0"/>
    <w:rPr>
      <w:rFonts w:ascii="Segoe UI" w:hAnsi="Segoe UI"/>
      <w:sz w:val="18"/>
      <w:szCs w:val="18"/>
    </w:rPr>
  </w:style>
  <w:style w:type="paragraph" w:styleId="6">
    <w:name w:val="footer"/>
    <w:basedOn w:val="1"/>
    <w:link w:val="23"/>
    <w:qFormat/>
    <w:uiPriority w:val="0"/>
    <w:pPr>
      <w:tabs>
        <w:tab w:val="center" w:pos="4153"/>
        <w:tab w:val="right" w:pos="8306"/>
      </w:tabs>
    </w:pPr>
  </w:style>
  <w:style w:type="paragraph" w:styleId="7">
    <w:name w:val="header"/>
    <w:basedOn w:val="1"/>
    <w:link w:val="24"/>
    <w:qFormat/>
    <w:uiPriority w:val="0"/>
    <w:pPr>
      <w:tabs>
        <w:tab w:val="center" w:pos="4153"/>
        <w:tab w:val="right" w:pos="8306"/>
      </w:tabs>
    </w:p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4"/>
    <w:next w:val="4"/>
    <w:link w:val="25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428CCA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  <w:rPr>
      <w:i/>
    </w:rPr>
  </w:style>
  <w:style w:type="character" w:styleId="16">
    <w:name w:val="Hyperlink"/>
    <w:basedOn w:val="11"/>
    <w:qFormat/>
    <w:uiPriority w:val="0"/>
    <w:rPr>
      <w:color w:val="428CCA"/>
      <w:u w:val="none"/>
    </w:rPr>
  </w:style>
  <w:style w:type="character" w:styleId="17">
    <w:name w:val="HTML Code"/>
    <w:basedOn w:val="11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8">
    <w:name w:val="annotation reference"/>
    <w:qFormat/>
    <w:uiPriority w:val="0"/>
    <w:rPr>
      <w:sz w:val="16"/>
      <w:szCs w:val="16"/>
    </w:rPr>
  </w:style>
  <w:style w:type="character" w:styleId="19">
    <w:name w:val="HTML Keyboard"/>
    <w:basedOn w:val="11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0">
    <w:name w:val="HTML Sample"/>
    <w:basedOn w:val="11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1">
    <w:name w:val="批注框文本 Char"/>
    <w:link w:val="5"/>
    <w:qFormat/>
    <w:uiPriority w:val="0"/>
    <w:rPr>
      <w:rFonts w:ascii="Segoe UI" w:hAnsi="Segoe UI" w:cs="Segoe UI"/>
      <w:kern w:val="2"/>
      <w:sz w:val="18"/>
      <w:szCs w:val="18"/>
      <w:lang w:val="en-US"/>
    </w:rPr>
  </w:style>
  <w:style w:type="character" w:customStyle="1" w:styleId="22">
    <w:name w:val="批注文字 Char"/>
    <w:link w:val="4"/>
    <w:qFormat/>
    <w:uiPriority w:val="0"/>
    <w:rPr>
      <w:kern w:val="2"/>
      <w:lang w:val="en-US"/>
    </w:rPr>
  </w:style>
  <w:style w:type="character" w:customStyle="1" w:styleId="23">
    <w:name w:val="页脚 Char"/>
    <w:link w:val="6"/>
    <w:qFormat/>
    <w:uiPriority w:val="0"/>
    <w:rPr>
      <w:kern w:val="2"/>
      <w:sz w:val="21"/>
      <w:szCs w:val="24"/>
      <w:lang w:val="en-US"/>
    </w:rPr>
  </w:style>
  <w:style w:type="character" w:customStyle="1" w:styleId="24">
    <w:name w:val="页眉 Char"/>
    <w:link w:val="7"/>
    <w:qFormat/>
    <w:uiPriority w:val="0"/>
    <w:rPr>
      <w:kern w:val="2"/>
      <w:sz w:val="21"/>
      <w:szCs w:val="24"/>
      <w:lang w:val="en-US"/>
    </w:rPr>
  </w:style>
  <w:style w:type="character" w:customStyle="1" w:styleId="25">
    <w:name w:val="批注主题 Char"/>
    <w:link w:val="9"/>
    <w:qFormat/>
    <w:uiPriority w:val="0"/>
    <w:rPr>
      <w:b/>
      <w:bCs/>
      <w:kern w:val="2"/>
      <w:lang w:val="en-US"/>
    </w:rPr>
  </w:style>
  <w:style w:type="character" w:customStyle="1" w:styleId="26">
    <w:name w:val="remain"/>
    <w:basedOn w:val="11"/>
    <w:qFormat/>
    <w:uiPriority w:val="0"/>
    <w:rPr>
      <w:b/>
      <w:i/>
      <w:color w:val="666666"/>
      <w:sz w:val="15"/>
      <w:szCs w:val="15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2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9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1378</Words>
  <Characters>1472</Characters>
  <Lines>5</Lines>
  <Paragraphs>1</Paragraphs>
  <TotalTime>13</TotalTime>
  <ScaleCrop>false</ScaleCrop>
  <LinksUpToDate>false</LinksUpToDate>
  <CharactersWithSpaces>1503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2019-04-08T19:01:00Z</dcterms:created>
  <dc:creator>Administrator</dc:creator>
  <cp:lastModifiedBy>王立民</cp:lastModifiedBy>
  <dcterms:modified xsi:type="dcterms:W3CDTF">2025-10-14T03:19:21Z</dcterms:modified>
  <dc:title>证券代码:002958           证券简称:青农商行        公告编号:2019-001</dc:title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4E892E18B33A31A5BAF46C66F71A13E6_43</vt:lpwstr>
  </property>
  <property fmtid="{D5CDD505-2E9C-101B-9397-08002B2CF9AE}" pid="4" name="KSOTemplateDocerSaveRecord">
    <vt:lpwstr>eyJoZGlkIjoiN2ZjMWQ5NzQwYTcxZmZhMzI3ZTFlMGU3OGVmNWFkNDkiLCJ1c2VySWQiOiI2NjQ1MjE4NTMifQ==</vt:lpwstr>
  </property>
</Properties>
</file>